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C0443" w14:textId="5AE63187" w:rsidR="00515691" w:rsidRPr="00A9284F" w:rsidRDefault="00515691" w:rsidP="00515691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 Meeting# 1</w:t>
      </w:r>
      <w:r w:rsidR="00772B88">
        <w:rPr>
          <w:rFonts w:ascii="Calibri" w:eastAsia="MS Mincho" w:hAnsi="Calibri" w:cs="Calibri"/>
          <w:sz w:val="24"/>
          <w:szCs w:val="24"/>
          <w:lang w:val="en-US" w:eastAsia="en-US"/>
        </w:rPr>
        <w:t>10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e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772B88">
        <w:rPr>
          <w:rFonts w:ascii="Calibri" w:eastAsia="MS Mincho" w:hAnsi="Calibri" w:cs="Calibri"/>
          <w:sz w:val="24"/>
          <w:szCs w:val="24"/>
          <w:lang w:val="en-US" w:eastAsia="en-US"/>
        </w:rPr>
        <w:t>0</w:t>
      </w:r>
      <w:r w:rsidR="00D74BC1">
        <w:rPr>
          <w:rFonts w:ascii="Calibri" w:eastAsia="MS Mincho" w:hAnsi="Calibri" w:cs="Calibri"/>
          <w:sz w:val="24"/>
          <w:szCs w:val="24"/>
          <w:lang w:val="en-US" w:eastAsia="en-US"/>
        </w:rPr>
        <w:t>5148</w:t>
      </w:r>
    </w:p>
    <w:p w14:paraId="446C55B5" w14:textId="59C1B344" w:rsidR="00515691" w:rsidRPr="00CB6DF0" w:rsidRDefault="00604787" w:rsidP="00515691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Electronic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72B88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772B88" w:rsidRPr="00772B88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st</w:t>
      </w:r>
      <w:r w:rsidR="00772B8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-  12</w:t>
      </w:r>
      <w:r w:rsidR="00772B88" w:rsidRPr="00772B88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772B8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June</w:t>
      </w:r>
      <w:r w:rsidR="003E484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55ED8545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>
        <w:rPr>
          <w:rFonts w:ascii="Calibri" w:eastAsia="MS Mincho" w:hAnsi="Calibri" w:cs="Calibri"/>
          <w:b/>
          <w:sz w:val="24"/>
          <w:lang w:val="en-US" w:eastAsia="en-US"/>
        </w:rPr>
        <w:t>6</w:t>
      </w:r>
      <w:r w:rsidR="00772B88">
        <w:rPr>
          <w:rFonts w:ascii="Calibri" w:eastAsia="MS Mincho" w:hAnsi="Calibri" w:cs="Calibri"/>
          <w:b/>
          <w:sz w:val="24"/>
          <w:lang w:val="en-US" w:eastAsia="en-US"/>
        </w:rPr>
        <w:t>.18.</w:t>
      </w:r>
      <w:r w:rsidR="00234F0B">
        <w:rPr>
          <w:rFonts w:ascii="Calibri" w:eastAsia="MS Mincho" w:hAnsi="Calibri" w:cs="Calibri"/>
          <w:b/>
          <w:sz w:val="24"/>
          <w:lang w:val="en-US" w:eastAsia="en-US"/>
        </w:rPr>
        <w:t>3</w:t>
      </w:r>
      <w:bookmarkStart w:id="11" w:name="_GoBack"/>
      <w:bookmarkEnd w:id="11"/>
    </w:p>
    <w:p w14:paraId="053E189A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3A428DCF" w14:textId="6B0E8F7B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B22CD3">
        <w:rPr>
          <w:rFonts w:ascii="Calibri" w:eastAsia="MS Mincho" w:hAnsi="Calibri" w:cs="Calibri"/>
          <w:b/>
          <w:sz w:val="24"/>
          <w:lang w:val="en-US" w:eastAsia="en-US"/>
        </w:rPr>
        <w:t>UE behavior for</w:t>
      </w:r>
      <w:r w:rsidR="00772B88">
        <w:rPr>
          <w:rFonts w:ascii="Calibri" w:eastAsia="MS Mincho" w:hAnsi="Calibri" w:cs="Calibri"/>
          <w:b/>
          <w:sz w:val="24"/>
          <w:lang w:val="en-US" w:eastAsia="en-US"/>
        </w:rPr>
        <w:t xml:space="preserve"> </w:t>
      </w:r>
      <w:r w:rsidR="00B22CD3">
        <w:rPr>
          <w:rFonts w:ascii="Calibri" w:eastAsia="MS Mincho" w:hAnsi="Calibri" w:cs="Calibri"/>
          <w:b/>
          <w:sz w:val="24"/>
          <w:lang w:val="en-US" w:eastAsia="en-US"/>
        </w:rPr>
        <w:t xml:space="preserve">CAG </w:t>
      </w:r>
      <w:r w:rsidR="00772B88">
        <w:rPr>
          <w:rFonts w:ascii="Calibri" w:eastAsia="MS Mincho" w:hAnsi="Calibri" w:cs="Calibri"/>
          <w:b/>
          <w:sz w:val="24"/>
          <w:lang w:val="en-US" w:eastAsia="en-US"/>
        </w:rPr>
        <w:t>PCI range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547763C9" w14:textId="0122AAC3" w:rsidR="00636646" w:rsidRDefault="00772B88" w:rsidP="00111949">
      <w:pPr>
        <w:rPr>
          <w:szCs w:val="22"/>
        </w:rPr>
      </w:pPr>
      <w:r>
        <w:rPr>
          <w:szCs w:val="22"/>
        </w:rPr>
        <w:t xml:space="preserve">RAN2 agreed </w:t>
      </w:r>
      <w:r w:rsidR="00CE1A9D">
        <w:rPr>
          <w:szCs w:val="22"/>
        </w:rPr>
        <w:t>to</w:t>
      </w:r>
      <w:r>
        <w:rPr>
          <w:szCs w:val="22"/>
        </w:rPr>
        <w:t xml:space="preserve"> broadcast the PCI range</w:t>
      </w:r>
      <w:r w:rsidR="00CE1A9D">
        <w:rPr>
          <w:szCs w:val="22"/>
        </w:rPr>
        <w:t xml:space="preserve"> for CAG cells</w:t>
      </w:r>
      <w:r w:rsidR="00F817AF">
        <w:rPr>
          <w:szCs w:val="22"/>
        </w:rPr>
        <w:t xml:space="preserve"> in RAN2#109bis-e meeting</w:t>
      </w:r>
      <w:r>
        <w:rPr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2B88" w14:paraId="659312DD" w14:textId="77777777" w:rsidTr="00772B88">
        <w:tc>
          <w:tcPr>
            <w:tcW w:w="9631" w:type="dxa"/>
          </w:tcPr>
          <w:p w14:paraId="598BDC66" w14:textId="56479202" w:rsidR="00772B88" w:rsidRDefault="00772B88" w:rsidP="00111949">
            <w:pPr>
              <w:rPr>
                <w:szCs w:val="22"/>
              </w:rPr>
            </w:pPr>
            <w:r>
              <w:t>The PCI range(s) can be optionally signalled per PLMN and per frequency when the CAG cell is shared among different PLMNs</w:t>
            </w:r>
          </w:p>
        </w:tc>
      </w:tr>
    </w:tbl>
    <w:p w14:paraId="1C09897B" w14:textId="77777777" w:rsidR="002B5660" w:rsidRDefault="002B5660" w:rsidP="00111949">
      <w:pPr>
        <w:rPr>
          <w:szCs w:val="22"/>
        </w:rPr>
      </w:pPr>
    </w:p>
    <w:p w14:paraId="7A72ABBF" w14:textId="769061EC" w:rsidR="00CE1A9D" w:rsidRDefault="00772B88" w:rsidP="00111949">
      <w:pPr>
        <w:rPr>
          <w:szCs w:val="22"/>
        </w:rPr>
      </w:pPr>
      <w:r>
        <w:rPr>
          <w:szCs w:val="22"/>
        </w:rPr>
        <w:t>And corresponding changes were implemented in the RRC CR for broadcasting the PCI ranges in SIB3 and SIB4. However, no change</w:t>
      </w:r>
      <w:r w:rsidR="00CE1A9D">
        <w:rPr>
          <w:szCs w:val="22"/>
        </w:rPr>
        <w:t>s were made to</w:t>
      </w:r>
      <w:r>
        <w:rPr>
          <w:szCs w:val="22"/>
        </w:rPr>
        <w:t xml:space="preserve"> 38.304</w:t>
      </w:r>
      <w:r w:rsidR="00CE1A9D">
        <w:rPr>
          <w:szCs w:val="22"/>
        </w:rPr>
        <w:t xml:space="preserve"> CR</w:t>
      </w:r>
      <w:r>
        <w:rPr>
          <w:szCs w:val="22"/>
        </w:rPr>
        <w:t xml:space="preserve"> and </w:t>
      </w:r>
      <w:r w:rsidR="00CE1A9D">
        <w:rPr>
          <w:szCs w:val="22"/>
        </w:rPr>
        <w:t xml:space="preserve">currently has </w:t>
      </w:r>
      <w:r>
        <w:rPr>
          <w:szCs w:val="22"/>
        </w:rPr>
        <w:t xml:space="preserve">no associated UE behaviour for CAG PCI range. </w:t>
      </w:r>
    </w:p>
    <w:p w14:paraId="1326B010" w14:textId="0B7ED8B6" w:rsidR="00772B88" w:rsidRPr="00B85320" w:rsidRDefault="00CE1A9D" w:rsidP="00111949">
      <w:pPr>
        <w:rPr>
          <w:szCs w:val="22"/>
        </w:rPr>
      </w:pPr>
      <w:r>
        <w:rPr>
          <w:szCs w:val="22"/>
        </w:rPr>
        <w:t>I</w:t>
      </w:r>
      <w:r w:rsidR="00772B88">
        <w:rPr>
          <w:szCs w:val="22"/>
        </w:rPr>
        <w:t xml:space="preserve">n this contribution we </w:t>
      </w:r>
      <w:r w:rsidR="00BE4F55">
        <w:rPr>
          <w:szCs w:val="22"/>
        </w:rPr>
        <w:t>propose</w:t>
      </w:r>
      <w:r>
        <w:rPr>
          <w:szCs w:val="22"/>
        </w:rPr>
        <w:t xml:space="preserve"> </w:t>
      </w:r>
      <w:r w:rsidR="00B22CD3">
        <w:rPr>
          <w:szCs w:val="22"/>
        </w:rPr>
        <w:t>RAN2 to discuss the need for a UE behaviour.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0A7E787E" w14:textId="0ECBCB4F" w:rsidR="0027782C" w:rsidRDefault="0027782C" w:rsidP="00515691">
      <w:pPr>
        <w:rPr>
          <w:b/>
        </w:rPr>
      </w:pPr>
      <w:r>
        <w:rPr>
          <w:b/>
        </w:rPr>
        <w:t>Scope of PCI range</w:t>
      </w:r>
    </w:p>
    <w:p w14:paraId="3B435850" w14:textId="59E435E4" w:rsidR="0027782C" w:rsidRPr="0027782C" w:rsidRDefault="0027782C" w:rsidP="00515691">
      <w:r w:rsidRPr="0027782C">
        <w:t xml:space="preserve">RRC CR </w:t>
      </w:r>
      <w:r w:rsidR="00BE4F55">
        <w:t>added</w:t>
      </w:r>
      <w:r w:rsidRPr="0027782C">
        <w:t xml:space="preserve"> </w:t>
      </w:r>
      <w:r w:rsidR="00AB3DED">
        <w:t xml:space="preserve">the </w:t>
      </w:r>
      <w:r w:rsidRPr="0027782C">
        <w:t xml:space="preserve">following </w:t>
      </w:r>
      <w:r w:rsidR="00BE4F55">
        <w:t>to</w:t>
      </w:r>
      <w:r w:rsidRPr="0027782C">
        <w:t xml:space="preserve"> the field description: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782C" w:rsidRPr="0027782C" w14:paraId="6207E773" w14:textId="77777777" w:rsidTr="0027782C">
        <w:tc>
          <w:tcPr>
            <w:tcW w:w="9631" w:type="dxa"/>
          </w:tcPr>
          <w:p w14:paraId="644716F1" w14:textId="77777777" w:rsidR="0027782C" w:rsidRPr="0027782C" w:rsidRDefault="0027782C" w:rsidP="0027782C">
            <w:pPr>
              <w:keepNext/>
              <w:keepLines/>
              <w:spacing w:after="0"/>
              <w:rPr>
                <w:rFonts w:ascii="Arial" w:hAnsi="Arial"/>
                <w:bCs/>
                <w:i/>
                <w:noProof/>
                <w:sz w:val="18"/>
                <w:lang w:eastAsia="en-GB"/>
              </w:rPr>
            </w:pPr>
            <w:r w:rsidRPr="0027782C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intraFreqCAG-CellList</w:t>
            </w:r>
          </w:p>
          <w:p w14:paraId="77A3CD4C" w14:textId="66E1F258" w:rsidR="0027782C" w:rsidRPr="0027782C" w:rsidRDefault="0027782C" w:rsidP="0027782C">
            <w:r w:rsidRPr="0027782C">
              <w:rPr>
                <w:rFonts w:ascii="Arial" w:hAnsi="Arial" w:cs="Arial"/>
                <w:sz w:val="18"/>
                <w:lang w:eastAsia="en-GB"/>
              </w:rPr>
              <w:t>List of intra-frequency neighbouring CAG cells per PLMN.</w:t>
            </w:r>
          </w:p>
        </w:tc>
      </w:tr>
    </w:tbl>
    <w:p w14:paraId="681A8B8C" w14:textId="051B0B1D" w:rsidR="0027782C" w:rsidRPr="0027782C" w:rsidRDefault="0027782C" w:rsidP="00515691"/>
    <w:p w14:paraId="798615A6" w14:textId="2851D0B2" w:rsidR="0027782C" w:rsidRPr="0027782C" w:rsidRDefault="0027782C" w:rsidP="00515691">
      <w:r w:rsidRPr="0027782C">
        <w:t xml:space="preserve">And </w:t>
      </w:r>
      <w:r w:rsidR="00BE4F55">
        <w:t xml:space="preserve">the definition of a </w:t>
      </w:r>
      <w:r w:rsidRPr="0027782C">
        <w:t>CAG cell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782C" w:rsidRPr="0027782C" w14:paraId="50C756F0" w14:textId="77777777" w:rsidTr="0027782C">
        <w:tc>
          <w:tcPr>
            <w:tcW w:w="9631" w:type="dxa"/>
          </w:tcPr>
          <w:p w14:paraId="29CA4BB6" w14:textId="7DD5B9EF" w:rsidR="0027782C" w:rsidRPr="0027782C" w:rsidRDefault="0027782C" w:rsidP="0027782C">
            <w:r w:rsidRPr="0027782C">
              <w:rPr>
                <w:bCs/>
              </w:rPr>
              <w:t>CAG cell</w:t>
            </w:r>
            <w:r w:rsidRPr="0027782C">
              <w:t>: A cell broadcasting at least one Closed Access Group Identifier.</w:t>
            </w:r>
          </w:p>
        </w:tc>
      </w:tr>
    </w:tbl>
    <w:p w14:paraId="5BC1C287" w14:textId="77777777" w:rsidR="002B5660" w:rsidRDefault="002B5660" w:rsidP="00515691"/>
    <w:p w14:paraId="5633634F" w14:textId="34EBF925" w:rsidR="0027782C" w:rsidRDefault="0027782C" w:rsidP="00515691">
      <w:r w:rsidRPr="0027782C">
        <w:t>So</w:t>
      </w:r>
      <w:r w:rsidR="00BE4F55">
        <w:t xml:space="preserve">, there is no relationship with the </w:t>
      </w:r>
      <w:proofErr w:type="spellStart"/>
      <w:r w:rsidR="00BE4F55" w:rsidRPr="0027782C">
        <w:t>cellReservedForOtherUse</w:t>
      </w:r>
      <w:proofErr w:type="spellEnd"/>
      <w:r w:rsidR="00BE4F55">
        <w:t xml:space="preserve"> IE and </w:t>
      </w:r>
      <w:r w:rsidRPr="0027782C">
        <w:t xml:space="preserve">a cell broadcasting a CAG ID and </w:t>
      </w:r>
      <w:r w:rsidR="00AB3DED">
        <w:t xml:space="preserve">a cell broadcasting a CAG ID and </w:t>
      </w:r>
      <w:proofErr w:type="spellStart"/>
      <w:r w:rsidRPr="0027782C">
        <w:t>cellReservedForOtherUse</w:t>
      </w:r>
      <w:proofErr w:type="spellEnd"/>
      <w:r w:rsidRPr="0027782C">
        <w:t>=false may also be included in the PCI range</w:t>
      </w:r>
      <w:r>
        <w:t>.</w:t>
      </w:r>
    </w:p>
    <w:p w14:paraId="5CA271A0" w14:textId="70D40B03" w:rsidR="0027782C" w:rsidRPr="0027782C" w:rsidRDefault="0027782C" w:rsidP="00515691">
      <w:pPr>
        <w:rPr>
          <w:b/>
        </w:rPr>
      </w:pPr>
      <w:r w:rsidRPr="0027782C">
        <w:rPr>
          <w:b/>
        </w:rPr>
        <w:t xml:space="preserve">Observation 1: A cell broadcasting a CAG ID and </w:t>
      </w:r>
      <w:r w:rsidR="00AB3DED">
        <w:rPr>
          <w:b/>
        </w:rPr>
        <w:t xml:space="preserve">the IE </w:t>
      </w:r>
      <w:proofErr w:type="spellStart"/>
      <w:r w:rsidRPr="0027782C">
        <w:rPr>
          <w:b/>
        </w:rPr>
        <w:t>cellReservedForOtherUse</w:t>
      </w:r>
      <w:proofErr w:type="spellEnd"/>
      <w:r w:rsidRPr="0027782C">
        <w:rPr>
          <w:b/>
        </w:rPr>
        <w:t>=false may also be included in the PCI range</w:t>
      </w:r>
      <w:r w:rsidR="00BE4F55">
        <w:rPr>
          <w:b/>
        </w:rPr>
        <w:t>.</w:t>
      </w:r>
    </w:p>
    <w:p w14:paraId="2260CBBE" w14:textId="11B753F3" w:rsidR="00B27802" w:rsidRPr="00B27802" w:rsidRDefault="00B27802" w:rsidP="00515691">
      <w:r w:rsidRPr="00B27802">
        <w:t xml:space="preserve">But </w:t>
      </w:r>
      <w:proofErr w:type="spellStart"/>
      <w:r w:rsidRPr="00B27802">
        <w:t>cellReservedForOtherUse</w:t>
      </w:r>
      <w:proofErr w:type="spellEnd"/>
      <w:r w:rsidRPr="00B27802">
        <w:t xml:space="preserve">=false </w:t>
      </w:r>
      <w:r w:rsidR="00BE4F55">
        <w:t xml:space="preserve">should be for </w:t>
      </w:r>
      <w:r w:rsidRPr="00B27802">
        <w:t xml:space="preserve">the special case where a legacy UE </w:t>
      </w:r>
      <w:proofErr w:type="gramStart"/>
      <w:r w:rsidRPr="00B27802">
        <w:t>is allowed to</w:t>
      </w:r>
      <w:proofErr w:type="gramEnd"/>
      <w:r w:rsidRPr="00B27802">
        <w:t xml:space="preserve"> perform an emergency call</w:t>
      </w:r>
      <w:r w:rsidR="00BE4F55">
        <w:t xml:space="preserve"> on a CAG cell</w:t>
      </w:r>
      <w:r w:rsidRPr="00B27802">
        <w:t xml:space="preserve">. </w:t>
      </w:r>
      <w:r w:rsidR="00BE4F55">
        <w:t>Since</w:t>
      </w:r>
      <w:r w:rsidRPr="00B27802">
        <w:t xml:space="preserve"> hybrid cells are not in the scope of Rel-16</w:t>
      </w:r>
      <w:r w:rsidR="00BE4F55">
        <w:t>, a CAG cell should not accept a Rel-15 UE for a normal service</w:t>
      </w:r>
      <w:r w:rsidRPr="00B27802">
        <w:t>.</w:t>
      </w:r>
    </w:p>
    <w:p w14:paraId="43686AC4" w14:textId="3A5C096D" w:rsidR="00B27802" w:rsidRDefault="00B27802" w:rsidP="00515691">
      <w:pPr>
        <w:rPr>
          <w:b/>
        </w:rPr>
      </w:pPr>
      <w:r>
        <w:rPr>
          <w:b/>
        </w:rPr>
        <w:t xml:space="preserve">Observation 2: </w:t>
      </w:r>
      <w:proofErr w:type="spellStart"/>
      <w:r w:rsidRPr="0027782C">
        <w:rPr>
          <w:b/>
        </w:rPr>
        <w:t>cellReservedForOtherUse</w:t>
      </w:r>
      <w:proofErr w:type="spellEnd"/>
      <w:r w:rsidRPr="0027782C">
        <w:rPr>
          <w:b/>
        </w:rPr>
        <w:t>=false</w:t>
      </w:r>
      <w:r>
        <w:rPr>
          <w:b/>
        </w:rPr>
        <w:t xml:space="preserve"> is permitted only for the special case where a legacy UE </w:t>
      </w:r>
      <w:proofErr w:type="gramStart"/>
      <w:r>
        <w:rPr>
          <w:b/>
        </w:rPr>
        <w:t>is allowed to</w:t>
      </w:r>
      <w:proofErr w:type="gramEnd"/>
      <w:r>
        <w:rPr>
          <w:b/>
        </w:rPr>
        <w:t xml:space="preserve"> perform an emergency call. </w:t>
      </w:r>
      <w:r w:rsidR="00BE4F55">
        <w:rPr>
          <w:b/>
        </w:rPr>
        <w:t>Normal services on a CAG cell for a legacy UE are not supported because</w:t>
      </w:r>
      <w:r>
        <w:rPr>
          <w:b/>
        </w:rPr>
        <w:t xml:space="preserve"> hybrid cells are not in the scope of Rel-16.</w:t>
      </w:r>
    </w:p>
    <w:p w14:paraId="77E25D5B" w14:textId="42246631" w:rsidR="005D2DB8" w:rsidRDefault="005D2DB8" w:rsidP="00515691">
      <w:pPr>
        <w:rPr>
          <w:b/>
        </w:rPr>
      </w:pPr>
    </w:p>
    <w:p w14:paraId="097142A4" w14:textId="4B8E1D7B" w:rsidR="005D2DB8" w:rsidRPr="00A31E7A" w:rsidRDefault="005D2DB8" w:rsidP="00515691">
      <w:r w:rsidRPr="00A31E7A">
        <w:t>Based on above</w:t>
      </w:r>
      <w:r w:rsidR="00A31E7A">
        <w:t xml:space="preserve"> observations</w:t>
      </w:r>
      <w:r w:rsidRPr="00A31E7A">
        <w:t>,</w:t>
      </w:r>
      <w:r w:rsidR="00A31E7A">
        <w:t xml:space="preserve"> we think that</w:t>
      </w:r>
      <w:r w:rsidRPr="00A31E7A">
        <w:t xml:space="preserve"> </w:t>
      </w:r>
      <w:r w:rsidR="00AF6717">
        <w:t xml:space="preserve">one option is that the </w:t>
      </w:r>
      <w:r w:rsidRPr="00A31E7A">
        <w:t xml:space="preserve">CAG cell definition should be changed to include the relationship to </w:t>
      </w:r>
      <w:proofErr w:type="spellStart"/>
      <w:r w:rsidR="00A31E7A" w:rsidRPr="00A31E7A">
        <w:t>cellReservedForOtherUse</w:t>
      </w:r>
      <w:proofErr w:type="spellEnd"/>
      <w:r w:rsidR="00AF6717">
        <w:t xml:space="preserve"> IE.</w:t>
      </w:r>
    </w:p>
    <w:p w14:paraId="6B65C63A" w14:textId="59835EA4" w:rsidR="00B27802" w:rsidRDefault="00A31E7A" w:rsidP="00515691">
      <w:pPr>
        <w:rPr>
          <w:b/>
        </w:rPr>
      </w:pPr>
      <w:r>
        <w:rPr>
          <w:b/>
        </w:rPr>
        <w:lastRenderedPageBreak/>
        <w:t xml:space="preserve">Proposal </w:t>
      </w:r>
      <w:r w:rsidR="003908E7">
        <w:rPr>
          <w:b/>
        </w:rPr>
        <w:t>1</w:t>
      </w:r>
      <w:r>
        <w:rPr>
          <w:b/>
        </w:rPr>
        <w:t xml:space="preserve">: RAN2 to discuss if </w:t>
      </w:r>
      <w:r w:rsidR="00AF6717">
        <w:rPr>
          <w:b/>
        </w:rPr>
        <w:t xml:space="preserve">the </w:t>
      </w:r>
      <w:r>
        <w:rPr>
          <w:b/>
        </w:rPr>
        <w:t xml:space="preserve">definition of CAG cells needs to include the relationship with </w:t>
      </w:r>
      <w:r w:rsidR="00AF6717">
        <w:rPr>
          <w:b/>
        </w:rPr>
        <w:t xml:space="preserve">the </w:t>
      </w:r>
      <w:proofErr w:type="spellStart"/>
      <w:r w:rsidRPr="0027782C">
        <w:rPr>
          <w:b/>
        </w:rPr>
        <w:t>cellReservedForOtherUse</w:t>
      </w:r>
      <w:proofErr w:type="spellEnd"/>
      <w:r>
        <w:rPr>
          <w:b/>
        </w:rPr>
        <w:t xml:space="preserve"> IE.</w:t>
      </w:r>
    </w:p>
    <w:p w14:paraId="1595637C" w14:textId="5EB64CE2" w:rsidR="00B27802" w:rsidRPr="00B27802" w:rsidRDefault="00B27802" w:rsidP="00515691">
      <w:r w:rsidRPr="00B27802">
        <w:t>RAN2 did not agree any mechanism whereby a CAG capable UE is able to prioritize the cell selection/reselection towards a cell whose PCI is available in the neighbourhood</w:t>
      </w:r>
      <w:r w:rsidR="003F46B2">
        <w:t>.</w:t>
      </w:r>
    </w:p>
    <w:p w14:paraId="7EAB6074" w14:textId="69507EB9" w:rsidR="00B27802" w:rsidRDefault="00B27802" w:rsidP="00B27802">
      <w:pPr>
        <w:rPr>
          <w:b/>
        </w:rPr>
      </w:pPr>
      <w:r>
        <w:rPr>
          <w:b/>
        </w:rPr>
        <w:t xml:space="preserve">Observation 3: RAN2 did not agree any </w:t>
      </w:r>
      <w:r w:rsidR="00AF6717">
        <w:rPr>
          <w:b/>
        </w:rPr>
        <w:t>behaviour</w:t>
      </w:r>
      <w:r>
        <w:rPr>
          <w:b/>
        </w:rPr>
        <w:t xml:space="preserve"> whereby a CAG capable UE is able to prioritize the cell selection/reselection towards a cell</w:t>
      </w:r>
      <w:r w:rsidR="003F46B2">
        <w:rPr>
          <w:b/>
        </w:rPr>
        <w:t>/frequency</w:t>
      </w:r>
      <w:r>
        <w:rPr>
          <w:b/>
        </w:rPr>
        <w:t xml:space="preserve"> whose PCI is available in the neighbourhood</w:t>
      </w:r>
    </w:p>
    <w:p w14:paraId="020F9CA9" w14:textId="05B7AA94" w:rsidR="00B27802" w:rsidRPr="00B27802" w:rsidRDefault="00B27802" w:rsidP="00515691">
      <w:r w:rsidRPr="00B27802">
        <w:t xml:space="preserve">So, PCI range </w:t>
      </w:r>
      <w:r w:rsidR="003F46B2">
        <w:t xml:space="preserve">might </w:t>
      </w:r>
      <w:r w:rsidR="00AF6717">
        <w:t xml:space="preserve">simply </w:t>
      </w:r>
      <w:r w:rsidR="003F46B2">
        <w:t>serve as a reminder to the UE that CA</w:t>
      </w:r>
      <w:r w:rsidR="005D2DB8">
        <w:t xml:space="preserve">G cells exist in the </w:t>
      </w:r>
      <w:r w:rsidR="00AF6717">
        <w:t>neighbourhood</w:t>
      </w:r>
      <w:r w:rsidRPr="00B27802">
        <w:t>.</w:t>
      </w:r>
    </w:p>
    <w:p w14:paraId="67ECBB07" w14:textId="0B8266DF" w:rsidR="00772B88" w:rsidRDefault="00B27802" w:rsidP="00515691">
      <w:pPr>
        <w:rPr>
          <w:b/>
        </w:rPr>
      </w:pPr>
      <w:r>
        <w:rPr>
          <w:b/>
        </w:rPr>
        <w:t xml:space="preserve">Proposal </w:t>
      </w:r>
      <w:r w:rsidR="003908E7">
        <w:rPr>
          <w:b/>
        </w:rPr>
        <w:t>2</w:t>
      </w:r>
      <w:r>
        <w:rPr>
          <w:b/>
        </w:rPr>
        <w:t>: RAN2 to discuss if this is the common understanding that there is no associated UE behaviour defined for a CAG capable UE for PCI range</w:t>
      </w:r>
      <w:r w:rsidR="003F46B2">
        <w:rPr>
          <w:b/>
        </w:rPr>
        <w:t>.</w:t>
      </w:r>
    </w:p>
    <w:p w14:paraId="24B141EB" w14:textId="77777777" w:rsidR="000971F1" w:rsidRDefault="000971F1" w:rsidP="00515691">
      <w:pPr>
        <w:rPr>
          <w:b/>
        </w:rPr>
      </w:pPr>
    </w:p>
    <w:p w14:paraId="006C46A5" w14:textId="08FCED8F" w:rsidR="00772B88" w:rsidRDefault="00BA35B5" w:rsidP="00515691">
      <w:pPr>
        <w:rPr>
          <w:b/>
        </w:rPr>
      </w:pPr>
      <w:r>
        <w:rPr>
          <w:b/>
        </w:rPr>
        <w:t>N</w:t>
      </w:r>
      <w:r w:rsidR="00772B88">
        <w:rPr>
          <w:b/>
        </w:rPr>
        <w:t xml:space="preserve">on-CAG </w:t>
      </w:r>
      <w:r w:rsidR="0027782C">
        <w:rPr>
          <w:b/>
        </w:rPr>
        <w:t>capable</w:t>
      </w:r>
      <w:r>
        <w:rPr>
          <w:b/>
        </w:rPr>
        <w:t xml:space="preserve"> UE</w:t>
      </w:r>
    </w:p>
    <w:p w14:paraId="021BF937" w14:textId="6A1E30DA" w:rsidR="00C92548" w:rsidRPr="00AF6717" w:rsidRDefault="00B27802" w:rsidP="00C92548">
      <w:r w:rsidRPr="005D2DB8">
        <w:t xml:space="preserve">If </w:t>
      </w:r>
      <w:r w:rsidR="00AF6717">
        <w:t xml:space="preserve">the broadcasted </w:t>
      </w:r>
      <w:r w:rsidRPr="005D2DB8">
        <w:t xml:space="preserve">PCI range </w:t>
      </w:r>
      <w:r w:rsidRPr="00AF6717">
        <w:t>includes cell</w:t>
      </w:r>
      <w:r w:rsidR="00AF6717" w:rsidRPr="00AF6717">
        <w:t>s</w:t>
      </w:r>
      <w:r w:rsidRPr="00AF6717">
        <w:t xml:space="preserve"> with </w:t>
      </w:r>
      <w:r w:rsidR="00AF6717" w:rsidRPr="00AF6717">
        <w:t xml:space="preserve">the IE </w:t>
      </w:r>
      <w:proofErr w:type="spellStart"/>
      <w:r w:rsidRPr="00AF6717">
        <w:t>cellReservedForOtherUse</w:t>
      </w:r>
      <w:proofErr w:type="spellEnd"/>
      <w:r>
        <w:t>=false</w:t>
      </w:r>
      <w:r w:rsidR="00AF6717">
        <w:t>,</w:t>
      </w:r>
      <w:r>
        <w:t xml:space="preserve"> then such a list </w:t>
      </w:r>
      <w:r w:rsidR="00AF6717">
        <w:t xml:space="preserve">of PCIs </w:t>
      </w:r>
      <w:r>
        <w:t>does not carry any information for non-NPN Capable UEs</w:t>
      </w:r>
      <w:r w:rsidR="00AF6717">
        <w:t xml:space="preserve"> as well</w:t>
      </w:r>
      <w:r>
        <w:t>. But if the definition of CAG cell</w:t>
      </w:r>
      <w:r w:rsidR="00AF6717">
        <w:t>s</w:t>
      </w:r>
      <w:r>
        <w:t xml:space="preserve"> is changed to include cells only with </w:t>
      </w:r>
      <w:proofErr w:type="spellStart"/>
      <w:r>
        <w:t>cellReservedForOtherUse</w:t>
      </w:r>
      <w:proofErr w:type="spellEnd"/>
      <w:r>
        <w:t>=true then Non-NPN capable UEs may use the PCI range to exclude these cells as anyway these cells are treated as barred</w:t>
      </w:r>
      <w:r w:rsidR="003908E7">
        <w:t>.</w:t>
      </w:r>
      <w:r w:rsidR="00C92548" w:rsidRPr="00C92548">
        <w:t xml:space="preserve"> </w:t>
      </w:r>
      <w:r w:rsidR="00C92548" w:rsidRPr="00AF6717">
        <w:t>RAN2 agreed in the past: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92548" w14:paraId="251A335C" w14:textId="77777777" w:rsidTr="00BD0E82">
        <w:tc>
          <w:tcPr>
            <w:tcW w:w="9631" w:type="dxa"/>
          </w:tcPr>
          <w:p w14:paraId="06347286" w14:textId="77777777" w:rsidR="00C92548" w:rsidRDefault="00C92548" w:rsidP="00BD0E82">
            <w:pPr>
              <w:rPr>
                <w:b/>
              </w:rPr>
            </w:pPr>
            <w:r>
              <w:t xml:space="preserve">A Non-NPN-capable Rel-16 UE treats a cell with </w:t>
            </w:r>
            <w:bookmarkStart w:id="14" w:name="_Hlk38580768"/>
            <w:proofErr w:type="spellStart"/>
            <w:r>
              <w:t>cellReservedForOtherUse</w:t>
            </w:r>
            <w:proofErr w:type="spellEnd"/>
            <w:r>
              <w:t>=true as barred cell</w:t>
            </w:r>
            <w:bookmarkEnd w:id="14"/>
            <w:r w:rsidRPr="003855F8">
              <w:rPr>
                <w:b/>
              </w:rPr>
              <w:t>.</w:t>
            </w:r>
          </w:p>
        </w:tc>
      </w:tr>
    </w:tbl>
    <w:p w14:paraId="29DA9087" w14:textId="77777777" w:rsidR="00C92548" w:rsidRDefault="00C92548" w:rsidP="00515691"/>
    <w:p w14:paraId="4DEF48B4" w14:textId="234504EC" w:rsidR="002038DF" w:rsidRDefault="00AF6717" w:rsidP="00515691">
      <w:r>
        <w:t>In our understanding, allowing a non-NPN capable UE to ignore cells in the CAG PCI range is</w:t>
      </w:r>
      <w:r w:rsidR="002038DF">
        <w:t xml:space="preserve"> aligned to </w:t>
      </w:r>
      <w:r>
        <w:t xml:space="preserve">the </w:t>
      </w:r>
      <w:r w:rsidR="002038DF">
        <w:t xml:space="preserve">CSG behaviour and </w:t>
      </w:r>
      <w:r>
        <w:t>allows battery saving for non-NPN UEs. I</w:t>
      </w:r>
      <w:r w:rsidR="002038DF">
        <w:t xml:space="preserve">t </w:t>
      </w:r>
      <w:r>
        <w:t xml:space="preserve">should be captured as </w:t>
      </w:r>
      <w:r w:rsidR="002038DF">
        <w:t>a “may” requirement i.e. no testing effort to be defined for ignoring the cells in PCI range for non-CAG UEs.</w:t>
      </w:r>
    </w:p>
    <w:p w14:paraId="226799AF" w14:textId="7AB10C27" w:rsidR="00515691" w:rsidRDefault="00AF6717" w:rsidP="00515691">
      <w:r w:rsidRPr="003908E7">
        <w:rPr>
          <w:b/>
        </w:rPr>
        <w:t xml:space="preserve">Proposal </w:t>
      </w:r>
      <w:r>
        <w:rPr>
          <w:b/>
        </w:rPr>
        <w:t>3</w:t>
      </w:r>
      <w:r w:rsidRPr="003908E7">
        <w:rPr>
          <w:b/>
        </w:rPr>
        <w:t xml:space="preserve">: RAN2 to discuss that if </w:t>
      </w:r>
      <w:r>
        <w:rPr>
          <w:b/>
        </w:rPr>
        <w:t xml:space="preserve">the IE </w:t>
      </w:r>
      <w:proofErr w:type="spellStart"/>
      <w:r w:rsidRPr="003908E7">
        <w:rPr>
          <w:b/>
        </w:rPr>
        <w:t>cellReservedForOtherUse</w:t>
      </w:r>
      <w:proofErr w:type="spellEnd"/>
      <w:r w:rsidRPr="003908E7">
        <w:rPr>
          <w:b/>
        </w:rPr>
        <w:t>=true condition is added to the definition of CAG cell then non-CAG capable UE “may” ignore the cells in the PCI range.</w:t>
      </w:r>
      <w:r w:rsidR="003855F8" w:rsidRPr="003855F8">
        <w:rPr>
          <w:b/>
        </w:rPr>
        <w:t xml:space="preserve">  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>
        <w:rPr>
          <w:rFonts w:ascii="Times New Roman" w:hAnsi="Times New Roman"/>
          <w:szCs w:val="20"/>
        </w:rPr>
        <w:t>proposals:</w:t>
      </w:r>
    </w:p>
    <w:p w14:paraId="1293834F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23B676EE" w14:textId="1C03DF57" w:rsidR="00811CC1" w:rsidRDefault="005540AB" w:rsidP="00515691">
      <w:pPr>
        <w:rPr>
          <w:b/>
        </w:rPr>
      </w:pPr>
      <w:r w:rsidRPr="0027782C">
        <w:rPr>
          <w:b/>
        </w:rPr>
        <w:t xml:space="preserve">Observation 1: A cell broadcasting a CAG ID and </w:t>
      </w:r>
      <w:r>
        <w:rPr>
          <w:b/>
        </w:rPr>
        <w:t xml:space="preserve">the IE </w:t>
      </w:r>
      <w:proofErr w:type="spellStart"/>
      <w:r w:rsidRPr="0027782C">
        <w:rPr>
          <w:b/>
        </w:rPr>
        <w:t>cellReservedForOtherUse</w:t>
      </w:r>
      <w:proofErr w:type="spellEnd"/>
      <w:r w:rsidRPr="0027782C">
        <w:rPr>
          <w:b/>
        </w:rPr>
        <w:t>=false may also be included in the PCI range</w:t>
      </w:r>
      <w:r w:rsidR="00811CC1">
        <w:rPr>
          <w:b/>
        </w:rPr>
        <w:t>.</w:t>
      </w:r>
    </w:p>
    <w:p w14:paraId="02BFC4D0" w14:textId="77777777" w:rsidR="005540AB" w:rsidRDefault="005540AB" w:rsidP="005540AB">
      <w:pPr>
        <w:rPr>
          <w:b/>
        </w:rPr>
      </w:pPr>
      <w:r>
        <w:rPr>
          <w:b/>
        </w:rPr>
        <w:t xml:space="preserve">Observation 2: </w:t>
      </w:r>
      <w:proofErr w:type="spellStart"/>
      <w:r w:rsidRPr="0027782C">
        <w:rPr>
          <w:b/>
        </w:rPr>
        <w:t>cellReservedForOtherUse</w:t>
      </w:r>
      <w:proofErr w:type="spellEnd"/>
      <w:r w:rsidRPr="0027782C">
        <w:rPr>
          <w:b/>
        </w:rPr>
        <w:t>=false</w:t>
      </w:r>
      <w:r>
        <w:rPr>
          <w:b/>
        </w:rPr>
        <w:t xml:space="preserve"> is permitted only for the special case where a legacy UE </w:t>
      </w:r>
      <w:proofErr w:type="gramStart"/>
      <w:r>
        <w:rPr>
          <w:b/>
        </w:rPr>
        <w:t>is allowed to</w:t>
      </w:r>
      <w:proofErr w:type="gramEnd"/>
      <w:r>
        <w:rPr>
          <w:b/>
        </w:rPr>
        <w:t xml:space="preserve"> perform an emergency call. Normal services on a CAG cell for a legacy UE are not supported because hybrid cells are not in the scope of Rel-16.</w:t>
      </w:r>
    </w:p>
    <w:p w14:paraId="26099A46" w14:textId="77777777" w:rsidR="00BC6573" w:rsidRDefault="00BC6573" w:rsidP="00BC6573">
      <w:pPr>
        <w:rPr>
          <w:b/>
        </w:rPr>
      </w:pPr>
      <w:r>
        <w:rPr>
          <w:b/>
        </w:rPr>
        <w:t xml:space="preserve">Proposal 1: RAN2 to discuss if the definition of CAG cells needs to include the relationship with the </w:t>
      </w:r>
      <w:proofErr w:type="spellStart"/>
      <w:r w:rsidRPr="0027782C">
        <w:rPr>
          <w:b/>
        </w:rPr>
        <w:t>cellReservedForOtherUse</w:t>
      </w:r>
      <w:proofErr w:type="spellEnd"/>
      <w:r>
        <w:rPr>
          <w:b/>
        </w:rPr>
        <w:t xml:space="preserve"> IE.</w:t>
      </w:r>
    </w:p>
    <w:p w14:paraId="41E8E28F" w14:textId="6A73709F" w:rsidR="00BC6573" w:rsidRDefault="00BC6573" w:rsidP="00BC6573">
      <w:pPr>
        <w:rPr>
          <w:b/>
        </w:rPr>
      </w:pPr>
      <w:r>
        <w:rPr>
          <w:b/>
        </w:rPr>
        <w:t>Observation 3: RAN2 did not agree any behaviour whereby a CAG capable UE is able to prioritize the cell selection/reselection towards a cell/frequency whose PCI is available in the neighbourhood</w:t>
      </w:r>
    </w:p>
    <w:p w14:paraId="481E671E" w14:textId="77777777" w:rsidR="00BC6573" w:rsidRDefault="00BC6573" w:rsidP="00BC6573">
      <w:pPr>
        <w:rPr>
          <w:b/>
        </w:rPr>
      </w:pPr>
      <w:r>
        <w:rPr>
          <w:b/>
        </w:rPr>
        <w:t>Proposal 2: RAN2 to discuss if this is the common understanding that there is no associated UE behaviour defined for a CAG capable UE for PCI range.</w:t>
      </w:r>
    </w:p>
    <w:p w14:paraId="69B461F2" w14:textId="6D0B8B5E" w:rsidR="00BC6573" w:rsidRDefault="00BC6573" w:rsidP="00BC6573">
      <w:pPr>
        <w:rPr>
          <w:b/>
        </w:rPr>
      </w:pPr>
      <w:r w:rsidRPr="003908E7">
        <w:rPr>
          <w:b/>
        </w:rPr>
        <w:t xml:space="preserve">Proposal </w:t>
      </w:r>
      <w:r>
        <w:rPr>
          <w:b/>
        </w:rPr>
        <w:t>3</w:t>
      </w:r>
      <w:r w:rsidRPr="003908E7">
        <w:rPr>
          <w:b/>
        </w:rPr>
        <w:t xml:space="preserve">: RAN2 to discuss that if </w:t>
      </w:r>
      <w:r>
        <w:rPr>
          <w:b/>
        </w:rPr>
        <w:t xml:space="preserve">the IE </w:t>
      </w:r>
      <w:proofErr w:type="spellStart"/>
      <w:r w:rsidRPr="003908E7">
        <w:rPr>
          <w:b/>
        </w:rPr>
        <w:t>cellReservedForOtherUse</w:t>
      </w:r>
      <w:proofErr w:type="spellEnd"/>
      <w:r w:rsidRPr="003908E7">
        <w:rPr>
          <w:b/>
        </w:rPr>
        <w:t>=true condition is added to the definition of CAG cell then non-CAG capable UE “may” ignore the cells in the PCI range</w:t>
      </w:r>
    </w:p>
    <w:p w14:paraId="5B9BCACB" w14:textId="77777777" w:rsidR="005540AB" w:rsidRPr="00B45AEC" w:rsidRDefault="005540AB" w:rsidP="00515691"/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4E71488" w14:textId="77777777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r>
        <w:tab/>
        <w:t xml:space="preserve">RP-191563: </w:t>
      </w:r>
      <w:r w:rsidRPr="00D26C2A">
        <w:t xml:space="preserve">New WID: </w:t>
      </w:r>
      <w:r w:rsidRPr="00426C67">
        <w:t>Private Network Support for NG-RAN</w:t>
      </w:r>
      <w:r>
        <w:t xml:space="preserve">, China Telecom, </w:t>
      </w:r>
      <w:r w:rsidRPr="00426C67">
        <w:t>Nokia, Vodafone</w:t>
      </w:r>
    </w:p>
    <w:p w14:paraId="100B9521" w14:textId="6E368705" w:rsidR="00515691" w:rsidRDefault="00515691" w:rsidP="00515691">
      <w:pPr>
        <w:rPr>
          <w:rFonts w:eastAsia="MS Mincho"/>
          <w:lang w:val="en-US" w:eastAsia="en-US"/>
        </w:rPr>
      </w:pP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5" w:name="_Toc4419349"/>
      <w:bookmarkEnd w:id="15"/>
    </w:p>
    <w:sectPr w:rsidR="00515691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651A5"/>
    <w:rsid w:val="0008070B"/>
    <w:rsid w:val="000971F1"/>
    <w:rsid w:val="000A41A0"/>
    <w:rsid w:val="0010166F"/>
    <w:rsid w:val="00111949"/>
    <w:rsid w:val="00181392"/>
    <w:rsid w:val="001C603B"/>
    <w:rsid w:val="001C77DF"/>
    <w:rsid w:val="001E5A63"/>
    <w:rsid w:val="002038DF"/>
    <w:rsid w:val="0020643F"/>
    <w:rsid w:val="00234F0B"/>
    <w:rsid w:val="00235EE9"/>
    <w:rsid w:val="00241D9C"/>
    <w:rsid w:val="00242D5A"/>
    <w:rsid w:val="00261675"/>
    <w:rsid w:val="0027782C"/>
    <w:rsid w:val="002824F3"/>
    <w:rsid w:val="002A4859"/>
    <w:rsid w:val="002B2779"/>
    <w:rsid w:val="002B5660"/>
    <w:rsid w:val="002C633F"/>
    <w:rsid w:val="003243D7"/>
    <w:rsid w:val="00364319"/>
    <w:rsid w:val="003855F8"/>
    <w:rsid w:val="0039046D"/>
    <w:rsid w:val="003908E7"/>
    <w:rsid w:val="003928D9"/>
    <w:rsid w:val="003E4846"/>
    <w:rsid w:val="003F46B2"/>
    <w:rsid w:val="003F74BA"/>
    <w:rsid w:val="00433AD7"/>
    <w:rsid w:val="00442083"/>
    <w:rsid w:val="004C21F1"/>
    <w:rsid w:val="004C33A8"/>
    <w:rsid w:val="004E725E"/>
    <w:rsid w:val="004F538B"/>
    <w:rsid w:val="00515691"/>
    <w:rsid w:val="00546E90"/>
    <w:rsid w:val="005540AB"/>
    <w:rsid w:val="0056541C"/>
    <w:rsid w:val="00567A99"/>
    <w:rsid w:val="00584AC3"/>
    <w:rsid w:val="005B3066"/>
    <w:rsid w:val="005B3BB9"/>
    <w:rsid w:val="005D2DB8"/>
    <w:rsid w:val="00604787"/>
    <w:rsid w:val="00635DF3"/>
    <w:rsid w:val="00636646"/>
    <w:rsid w:val="006C4047"/>
    <w:rsid w:val="006E6BBE"/>
    <w:rsid w:val="0070372F"/>
    <w:rsid w:val="00713EA4"/>
    <w:rsid w:val="007273FC"/>
    <w:rsid w:val="00762FE5"/>
    <w:rsid w:val="00772B88"/>
    <w:rsid w:val="00791287"/>
    <w:rsid w:val="007A0188"/>
    <w:rsid w:val="007C29B4"/>
    <w:rsid w:val="007C496D"/>
    <w:rsid w:val="007E12E9"/>
    <w:rsid w:val="007F2713"/>
    <w:rsid w:val="007F6CC5"/>
    <w:rsid w:val="00811CC1"/>
    <w:rsid w:val="00881157"/>
    <w:rsid w:val="008A48BD"/>
    <w:rsid w:val="008C30E7"/>
    <w:rsid w:val="008D5537"/>
    <w:rsid w:val="00951CC5"/>
    <w:rsid w:val="009818EA"/>
    <w:rsid w:val="009B0F9A"/>
    <w:rsid w:val="009B5B6C"/>
    <w:rsid w:val="009C1957"/>
    <w:rsid w:val="00A31E7A"/>
    <w:rsid w:val="00A338DE"/>
    <w:rsid w:val="00A900CE"/>
    <w:rsid w:val="00AA36BD"/>
    <w:rsid w:val="00AB3DED"/>
    <w:rsid w:val="00AF6717"/>
    <w:rsid w:val="00B22CD3"/>
    <w:rsid w:val="00B27802"/>
    <w:rsid w:val="00B70639"/>
    <w:rsid w:val="00B85320"/>
    <w:rsid w:val="00BA35B5"/>
    <w:rsid w:val="00BC6573"/>
    <w:rsid w:val="00BE4F55"/>
    <w:rsid w:val="00C13183"/>
    <w:rsid w:val="00C144DB"/>
    <w:rsid w:val="00C42007"/>
    <w:rsid w:val="00C46E0C"/>
    <w:rsid w:val="00C50063"/>
    <w:rsid w:val="00C50C44"/>
    <w:rsid w:val="00C8475C"/>
    <w:rsid w:val="00C92548"/>
    <w:rsid w:val="00CC1966"/>
    <w:rsid w:val="00CC34CC"/>
    <w:rsid w:val="00CE1A9D"/>
    <w:rsid w:val="00D04784"/>
    <w:rsid w:val="00D31927"/>
    <w:rsid w:val="00D51140"/>
    <w:rsid w:val="00D74BC1"/>
    <w:rsid w:val="00D85D30"/>
    <w:rsid w:val="00DD049A"/>
    <w:rsid w:val="00E06330"/>
    <w:rsid w:val="00E900FA"/>
    <w:rsid w:val="00E90643"/>
    <w:rsid w:val="00E91DDD"/>
    <w:rsid w:val="00EA532F"/>
    <w:rsid w:val="00EB7940"/>
    <w:rsid w:val="00EB7F09"/>
    <w:rsid w:val="00ED270A"/>
    <w:rsid w:val="00F3503C"/>
    <w:rsid w:val="00F60137"/>
    <w:rsid w:val="00F75010"/>
    <w:rsid w:val="00F817AF"/>
    <w:rsid w:val="00FC4CFE"/>
    <w:rsid w:val="00FD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914B2298-99F0-4FEE-A82A-935B5465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39"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basedOn w:val="Normal"/>
    <w:uiPriority w:val="34"/>
    <w:qFormat/>
    <w:rsid w:val="006E6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3</cp:revision>
  <dcterms:created xsi:type="dcterms:W3CDTF">2020-05-21T14:02:00Z</dcterms:created>
  <dcterms:modified xsi:type="dcterms:W3CDTF">2020-05-21T16:00:00Z</dcterms:modified>
</cp:coreProperties>
</file>